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03BEB" w14:textId="0C0E3868" w:rsidR="00AD77A8" w:rsidRPr="007431CA" w:rsidRDefault="00AD77A8" w:rsidP="007431CA">
      <w:pPr>
        <w:spacing w:line="240" w:lineRule="auto"/>
        <w:ind w:firstLine="0"/>
        <w:jc w:val="center"/>
        <w:rPr>
          <w:rFonts w:ascii="Garamond" w:hAnsi="Garamond"/>
          <w:smallCaps/>
          <w:sz w:val="28"/>
          <w:szCs w:val="28"/>
        </w:rPr>
      </w:pPr>
      <w:r w:rsidRPr="007431CA">
        <w:rPr>
          <w:rFonts w:ascii="Garamond" w:hAnsi="Garamond"/>
          <w:smallCaps/>
          <w:sz w:val="28"/>
          <w:szCs w:val="28"/>
        </w:rPr>
        <w:t>Sylabus</w:t>
      </w:r>
      <w:r w:rsidR="007431CA" w:rsidRPr="007431CA">
        <w:rPr>
          <w:rFonts w:ascii="Garamond" w:hAnsi="Garamond"/>
          <w:smallCaps/>
          <w:sz w:val="28"/>
          <w:szCs w:val="28"/>
        </w:rPr>
        <w:t> </w:t>
      </w:r>
      <w:r w:rsidRPr="007431CA">
        <w:rPr>
          <w:rFonts w:ascii="Garamond" w:hAnsi="Garamond"/>
          <w:smallCaps/>
          <w:sz w:val="28"/>
          <w:szCs w:val="28"/>
        </w:rPr>
        <w:t>predmetu</w:t>
      </w:r>
      <w:r w:rsidR="007431CA" w:rsidRPr="007431CA">
        <w:rPr>
          <w:rFonts w:ascii="Garamond" w:hAnsi="Garamond"/>
          <w:smallCaps/>
          <w:sz w:val="28"/>
          <w:szCs w:val="28"/>
        </w:rPr>
        <w:t xml:space="preserve"> </w:t>
      </w:r>
      <w:r w:rsidRPr="007431CA">
        <w:rPr>
          <w:rFonts w:ascii="Garamond" w:hAnsi="Garamond"/>
          <w:b/>
          <w:bCs/>
          <w:smallCaps/>
          <w:sz w:val="28"/>
          <w:szCs w:val="28"/>
        </w:rPr>
        <w:t>Tlmočenie 1 (konzekutívne)</w:t>
      </w:r>
    </w:p>
    <w:p w14:paraId="7ED7AEE3" w14:textId="6BA57522" w:rsidR="00AD77A8" w:rsidRDefault="00AD77A8" w:rsidP="00AD77A8">
      <w:pPr>
        <w:spacing w:line="240" w:lineRule="auto"/>
        <w:ind w:firstLine="0"/>
        <w:jc w:val="left"/>
        <w:rPr>
          <w:rFonts w:ascii="Garamond" w:hAnsi="Garamond"/>
          <w:bCs/>
          <w:szCs w:val="24"/>
        </w:rPr>
      </w:pPr>
    </w:p>
    <w:p w14:paraId="458B9775" w14:textId="77777777" w:rsidR="000B7F59" w:rsidRPr="007D6FA2" w:rsidRDefault="000B7F59" w:rsidP="00AD77A8">
      <w:pPr>
        <w:spacing w:line="240" w:lineRule="auto"/>
        <w:ind w:firstLine="0"/>
        <w:jc w:val="left"/>
        <w:rPr>
          <w:rFonts w:ascii="Garamond" w:hAnsi="Garamond"/>
          <w:bCs/>
          <w:szCs w:val="24"/>
        </w:rPr>
      </w:pPr>
    </w:p>
    <w:p w14:paraId="6AA0CD27" w14:textId="77777777" w:rsidR="007431CA" w:rsidRPr="007431CA" w:rsidRDefault="007431CA" w:rsidP="007431CA">
      <w:pPr>
        <w:keepNext w:val="0"/>
        <w:tabs>
          <w:tab w:val="clear" w:pos="567"/>
          <w:tab w:val="left" w:pos="2835"/>
        </w:tabs>
        <w:spacing w:line="240" w:lineRule="auto"/>
        <w:ind w:firstLine="0"/>
        <w:rPr>
          <w:rFonts w:ascii="Garamond" w:eastAsia="SimSun" w:hAnsi="Garamond"/>
          <w:b/>
          <w:bCs/>
          <w:sz w:val="22"/>
          <w:szCs w:val="22"/>
        </w:rPr>
      </w:pPr>
      <w:r w:rsidRPr="007431CA">
        <w:rPr>
          <w:rFonts w:ascii="Garamond" w:eastAsia="SimSun" w:hAnsi="Garamond"/>
          <w:sz w:val="22"/>
          <w:szCs w:val="22"/>
        </w:rPr>
        <w:t>Vyučujúci:</w:t>
      </w:r>
      <w:r w:rsidRPr="007431CA">
        <w:rPr>
          <w:rFonts w:ascii="Garamond" w:eastAsia="SimSun" w:hAnsi="Garamond"/>
          <w:b/>
          <w:bCs/>
          <w:sz w:val="22"/>
          <w:szCs w:val="22"/>
        </w:rPr>
        <w:tab/>
        <w:t>doc. Mgr. et Mgr. Adriána Koželová, PhD.</w:t>
      </w:r>
    </w:p>
    <w:p w14:paraId="35EB50FF" w14:textId="77777777" w:rsidR="007431CA" w:rsidRPr="007431CA" w:rsidRDefault="007431CA" w:rsidP="007431CA">
      <w:pPr>
        <w:keepNext w:val="0"/>
        <w:tabs>
          <w:tab w:val="clear" w:pos="567"/>
          <w:tab w:val="left" w:pos="2835"/>
        </w:tabs>
        <w:spacing w:line="240" w:lineRule="auto"/>
        <w:ind w:firstLine="0"/>
        <w:rPr>
          <w:rFonts w:ascii="Garamond" w:eastAsia="SimSun" w:hAnsi="Garamond"/>
          <w:b/>
          <w:bCs/>
          <w:sz w:val="22"/>
          <w:szCs w:val="22"/>
        </w:rPr>
      </w:pPr>
      <w:r w:rsidRPr="007431CA">
        <w:rPr>
          <w:rFonts w:ascii="Garamond" w:eastAsia="SimSun" w:hAnsi="Garamond"/>
          <w:sz w:val="22"/>
          <w:szCs w:val="22"/>
        </w:rPr>
        <w:t>Študijný odbor:</w:t>
      </w:r>
      <w:r w:rsidRPr="007431CA">
        <w:rPr>
          <w:rFonts w:ascii="Garamond" w:eastAsia="SimSun" w:hAnsi="Garamond"/>
          <w:sz w:val="22"/>
          <w:szCs w:val="22"/>
        </w:rPr>
        <w:tab/>
      </w:r>
      <w:r w:rsidRPr="007431CA">
        <w:rPr>
          <w:rFonts w:ascii="Garamond" w:eastAsia="SimSun" w:hAnsi="Garamond"/>
          <w:b/>
          <w:bCs/>
          <w:sz w:val="22"/>
          <w:szCs w:val="22"/>
        </w:rPr>
        <w:t xml:space="preserve">2.1.35 Prekladateľstvo a tlmočníctvo; francúzsky jazyk a kultúra </w:t>
      </w:r>
    </w:p>
    <w:p w14:paraId="252022D6" w14:textId="7F048669" w:rsidR="007431CA" w:rsidRPr="007431CA" w:rsidRDefault="007431CA" w:rsidP="007431CA">
      <w:pPr>
        <w:spacing w:line="240" w:lineRule="auto"/>
        <w:ind w:firstLine="0"/>
        <w:jc w:val="left"/>
        <w:rPr>
          <w:rFonts w:ascii="Garamond" w:hAnsi="Garamond"/>
          <w:bCs/>
          <w:sz w:val="22"/>
          <w:szCs w:val="22"/>
        </w:rPr>
      </w:pPr>
      <w:r w:rsidRPr="007431CA">
        <w:rPr>
          <w:rFonts w:ascii="Garamond" w:hAnsi="Garamond"/>
          <w:bCs/>
          <w:sz w:val="22"/>
          <w:szCs w:val="22"/>
        </w:rPr>
        <w:t xml:space="preserve">Stupeň štúdia: </w:t>
      </w:r>
      <w:r w:rsidRPr="007431CA">
        <w:rPr>
          <w:rFonts w:ascii="Garamond" w:hAnsi="Garamond"/>
          <w:bCs/>
          <w:sz w:val="22"/>
          <w:szCs w:val="22"/>
        </w:rPr>
        <w:tab/>
      </w:r>
      <w:r w:rsidRPr="007431CA">
        <w:rPr>
          <w:rFonts w:ascii="Garamond" w:hAnsi="Garamond"/>
          <w:bCs/>
          <w:sz w:val="22"/>
          <w:szCs w:val="22"/>
        </w:rPr>
        <w:tab/>
      </w:r>
      <w:r w:rsidRPr="007431CA">
        <w:rPr>
          <w:rFonts w:ascii="Garamond" w:hAnsi="Garamond"/>
          <w:bCs/>
          <w:sz w:val="22"/>
          <w:szCs w:val="22"/>
        </w:rPr>
        <w:tab/>
      </w:r>
      <w:r w:rsidR="000B7F59">
        <w:rPr>
          <w:rFonts w:ascii="Garamond" w:hAnsi="Garamond"/>
          <w:b/>
          <w:sz w:val="22"/>
          <w:szCs w:val="22"/>
        </w:rPr>
        <w:t>1</w:t>
      </w:r>
      <w:r w:rsidRPr="007431CA">
        <w:rPr>
          <w:rFonts w:ascii="Garamond" w:hAnsi="Garamond"/>
          <w:b/>
          <w:sz w:val="22"/>
          <w:szCs w:val="22"/>
        </w:rPr>
        <w:t>. stupeň štúdia</w:t>
      </w:r>
      <w:r w:rsidRPr="007431CA">
        <w:rPr>
          <w:rFonts w:ascii="Garamond" w:hAnsi="Garamond"/>
          <w:bCs/>
          <w:sz w:val="22"/>
          <w:szCs w:val="22"/>
        </w:rPr>
        <w:t xml:space="preserve"> </w:t>
      </w:r>
    </w:p>
    <w:p w14:paraId="1F8F1BD5" w14:textId="77777777" w:rsidR="007431CA" w:rsidRPr="007431CA" w:rsidRDefault="007431CA" w:rsidP="007431CA">
      <w:pPr>
        <w:keepNext w:val="0"/>
        <w:tabs>
          <w:tab w:val="clear" w:pos="567"/>
          <w:tab w:val="left" w:pos="2835"/>
        </w:tabs>
        <w:spacing w:line="240" w:lineRule="auto"/>
        <w:ind w:firstLine="0"/>
        <w:rPr>
          <w:rFonts w:ascii="Garamond" w:eastAsia="SimSun" w:hAnsi="Garamond"/>
          <w:b/>
          <w:sz w:val="22"/>
          <w:szCs w:val="22"/>
        </w:rPr>
      </w:pPr>
      <w:r w:rsidRPr="007431CA">
        <w:rPr>
          <w:rFonts w:ascii="Garamond" w:eastAsia="SimSun" w:hAnsi="Garamond"/>
          <w:sz w:val="22"/>
          <w:szCs w:val="22"/>
        </w:rPr>
        <w:t xml:space="preserve">Forma výučby:                       </w:t>
      </w:r>
      <w:r w:rsidRPr="007431CA">
        <w:rPr>
          <w:rFonts w:ascii="Garamond" w:eastAsia="SimSun" w:hAnsi="Garamond"/>
          <w:sz w:val="22"/>
          <w:szCs w:val="22"/>
        </w:rPr>
        <w:tab/>
      </w:r>
      <w:r w:rsidRPr="007431CA">
        <w:rPr>
          <w:rFonts w:ascii="Garamond" w:eastAsia="SimSun" w:hAnsi="Garamond"/>
          <w:b/>
          <w:sz w:val="22"/>
          <w:szCs w:val="22"/>
          <w:lang w:val="fr-FR"/>
        </w:rPr>
        <w:t>1P/1S</w:t>
      </w:r>
      <w:r w:rsidRPr="007431CA">
        <w:rPr>
          <w:rFonts w:ascii="Garamond" w:eastAsia="SimSun" w:hAnsi="Garamond"/>
          <w:b/>
          <w:sz w:val="22"/>
          <w:szCs w:val="22"/>
        </w:rPr>
        <w:t xml:space="preserve"> – kombinovane (prezenčne a dištančne)</w:t>
      </w:r>
    </w:p>
    <w:p w14:paraId="502B8202" w14:textId="77777777" w:rsidR="007431CA" w:rsidRPr="007431CA" w:rsidRDefault="007431CA" w:rsidP="007431CA">
      <w:pPr>
        <w:keepNext w:val="0"/>
        <w:tabs>
          <w:tab w:val="clear" w:pos="567"/>
          <w:tab w:val="left" w:pos="2835"/>
        </w:tabs>
        <w:spacing w:line="240" w:lineRule="auto"/>
        <w:ind w:firstLine="0"/>
        <w:rPr>
          <w:rFonts w:ascii="Garamond" w:eastAsia="SimSun" w:hAnsi="Garamond"/>
          <w:b/>
          <w:bCs/>
          <w:sz w:val="22"/>
          <w:szCs w:val="22"/>
        </w:rPr>
      </w:pPr>
      <w:r w:rsidRPr="007431CA">
        <w:rPr>
          <w:rFonts w:ascii="Garamond" w:eastAsia="SimSun" w:hAnsi="Garamond"/>
          <w:bCs/>
          <w:sz w:val="22"/>
          <w:szCs w:val="22"/>
        </w:rPr>
        <w:t>Forma hodnotenia:</w:t>
      </w:r>
      <w:r w:rsidRPr="007431CA">
        <w:rPr>
          <w:rFonts w:ascii="Garamond" w:eastAsia="SimSun" w:hAnsi="Garamond"/>
          <w:b/>
          <w:bCs/>
          <w:sz w:val="22"/>
          <w:szCs w:val="22"/>
        </w:rPr>
        <w:tab/>
        <w:t>PH</w:t>
      </w:r>
    </w:p>
    <w:p w14:paraId="30277971" w14:textId="4D3ED842" w:rsidR="007431CA" w:rsidRPr="007431CA" w:rsidRDefault="007431CA" w:rsidP="007431CA">
      <w:pPr>
        <w:keepNext w:val="0"/>
        <w:tabs>
          <w:tab w:val="clear" w:pos="567"/>
          <w:tab w:val="left" w:pos="2835"/>
        </w:tabs>
        <w:spacing w:line="240" w:lineRule="auto"/>
        <w:ind w:firstLine="0"/>
        <w:rPr>
          <w:rFonts w:ascii="Garamond" w:eastAsia="SimSun" w:hAnsi="Garamond"/>
          <w:b/>
          <w:bCs/>
          <w:sz w:val="22"/>
          <w:szCs w:val="22"/>
        </w:rPr>
      </w:pPr>
      <w:r w:rsidRPr="007431CA">
        <w:rPr>
          <w:rFonts w:ascii="Garamond" w:eastAsia="SimSun" w:hAnsi="Garamond"/>
          <w:sz w:val="22"/>
          <w:szCs w:val="22"/>
        </w:rPr>
        <w:t>Ukončenie predmetu:</w:t>
      </w:r>
      <w:r w:rsidRPr="007431CA">
        <w:rPr>
          <w:rFonts w:ascii="Garamond" w:eastAsia="SimSun" w:hAnsi="Garamond"/>
          <w:b/>
          <w:bCs/>
          <w:sz w:val="22"/>
          <w:szCs w:val="22"/>
        </w:rPr>
        <w:t xml:space="preserve"> </w:t>
      </w:r>
      <w:r w:rsidRPr="007431CA">
        <w:rPr>
          <w:rFonts w:ascii="Garamond" w:eastAsia="SimSun" w:hAnsi="Garamond"/>
          <w:b/>
          <w:bCs/>
          <w:sz w:val="22"/>
          <w:szCs w:val="22"/>
        </w:rPr>
        <w:tab/>
        <w:t xml:space="preserve">test z teórie </w:t>
      </w:r>
      <w:r w:rsidR="001139AC">
        <w:rPr>
          <w:rFonts w:ascii="Garamond" w:eastAsia="SimSun" w:hAnsi="Garamond"/>
          <w:b/>
          <w:bCs/>
          <w:sz w:val="22"/>
          <w:szCs w:val="22"/>
        </w:rPr>
        <w:t>tlmočenia</w:t>
      </w:r>
      <w:r w:rsidRPr="007431CA">
        <w:rPr>
          <w:rFonts w:ascii="Garamond" w:eastAsia="SimSun" w:hAnsi="Garamond"/>
          <w:b/>
          <w:bCs/>
          <w:sz w:val="22"/>
          <w:szCs w:val="22"/>
        </w:rPr>
        <w:t xml:space="preserve"> a</w:t>
      </w:r>
      <w:r w:rsidR="001139AC">
        <w:rPr>
          <w:rFonts w:ascii="Garamond" w:eastAsia="SimSun" w:hAnsi="Garamond"/>
          <w:b/>
          <w:bCs/>
          <w:sz w:val="22"/>
          <w:szCs w:val="22"/>
        </w:rPr>
        <w:t> praktický tlmočnícky výkon</w:t>
      </w:r>
    </w:p>
    <w:p w14:paraId="335D38DF" w14:textId="173E31F5" w:rsidR="00AD77A8" w:rsidRDefault="00AD77A8" w:rsidP="00AD77A8">
      <w:pPr>
        <w:spacing w:line="240" w:lineRule="auto"/>
        <w:ind w:firstLine="0"/>
        <w:jc w:val="left"/>
        <w:rPr>
          <w:rFonts w:ascii="Garamond" w:hAnsi="Garamond"/>
          <w:bCs/>
          <w:szCs w:val="24"/>
        </w:rPr>
      </w:pPr>
    </w:p>
    <w:p w14:paraId="480F3E4C" w14:textId="77777777" w:rsidR="000B7F59" w:rsidRPr="007D6FA2" w:rsidRDefault="000B7F59" w:rsidP="00AD77A8">
      <w:pPr>
        <w:spacing w:line="240" w:lineRule="auto"/>
        <w:ind w:firstLine="0"/>
        <w:jc w:val="left"/>
        <w:rPr>
          <w:rFonts w:ascii="Garamond" w:hAnsi="Garamond"/>
          <w:bCs/>
          <w:szCs w:val="24"/>
        </w:rPr>
      </w:pPr>
    </w:p>
    <w:p w14:paraId="01FA13D2" w14:textId="77777777" w:rsidR="00AD77A8" w:rsidRPr="007D6FA2" w:rsidRDefault="00AD77A8" w:rsidP="00AD77A8">
      <w:pPr>
        <w:spacing w:line="240" w:lineRule="auto"/>
        <w:ind w:firstLine="0"/>
        <w:jc w:val="left"/>
        <w:rPr>
          <w:rFonts w:ascii="Garamond" w:hAnsi="Garamond"/>
          <w:b/>
          <w:bCs/>
          <w:szCs w:val="24"/>
        </w:rPr>
      </w:pPr>
      <w:r w:rsidRPr="007D6FA2">
        <w:rPr>
          <w:rFonts w:ascii="Garamond" w:hAnsi="Garamond"/>
          <w:b/>
          <w:bCs/>
          <w:szCs w:val="24"/>
        </w:rPr>
        <w:t>Cieľ predmetu:</w:t>
      </w:r>
    </w:p>
    <w:p w14:paraId="71D71C81" w14:textId="0BD5CF97" w:rsidR="00AD77A8" w:rsidRPr="007D6FA2" w:rsidRDefault="00AD77A8" w:rsidP="00AD77A8">
      <w:pPr>
        <w:spacing w:line="240" w:lineRule="auto"/>
        <w:ind w:firstLine="0"/>
        <w:jc w:val="left"/>
        <w:rPr>
          <w:rFonts w:ascii="Garamond" w:hAnsi="Garamond"/>
          <w:bCs/>
          <w:szCs w:val="24"/>
        </w:rPr>
      </w:pPr>
      <w:r w:rsidRPr="007D6FA2">
        <w:rPr>
          <w:rFonts w:ascii="Garamond" w:hAnsi="Garamond"/>
          <w:bCs/>
          <w:szCs w:val="24"/>
        </w:rPr>
        <w:t xml:space="preserve">Schopnosť vytvoriť resumé počutého textu. </w:t>
      </w:r>
    </w:p>
    <w:p w14:paraId="646D6A10" w14:textId="77777777" w:rsidR="00AD77A8" w:rsidRPr="007D6FA2" w:rsidRDefault="00AD77A8" w:rsidP="00AD77A8">
      <w:pPr>
        <w:spacing w:line="240" w:lineRule="auto"/>
        <w:ind w:firstLine="0"/>
        <w:jc w:val="left"/>
        <w:rPr>
          <w:rFonts w:ascii="Garamond" w:hAnsi="Garamond"/>
          <w:bCs/>
          <w:szCs w:val="24"/>
        </w:rPr>
      </w:pPr>
      <w:r w:rsidRPr="007D6FA2">
        <w:rPr>
          <w:rFonts w:ascii="Garamond" w:hAnsi="Garamond"/>
          <w:bCs/>
          <w:szCs w:val="24"/>
        </w:rPr>
        <w:t>Schopnosť deliť pozornosť medzi súbežné tlmočnícke činnosti.</w:t>
      </w:r>
    </w:p>
    <w:p w14:paraId="548AD9A1" w14:textId="3233ED89" w:rsidR="00AD77A8" w:rsidRDefault="00AD77A8" w:rsidP="00AD77A8">
      <w:pPr>
        <w:spacing w:line="240" w:lineRule="auto"/>
        <w:ind w:firstLine="0"/>
        <w:jc w:val="left"/>
        <w:rPr>
          <w:rFonts w:ascii="Garamond" w:hAnsi="Garamond"/>
          <w:bCs/>
          <w:szCs w:val="24"/>
        </w:rPr>
      </w:pPr>
      <w:r w:rsidRPr="007D6FA2">
        <w:rPr>
          <w:rFonts w:ascii="Garamond" w:hAnsi="Garamond"/>
          <w:bCs/>
          <w:szCs w:val="24"/>
        </w:rPr>
        <w:t xml:space="preserve">Získanie základných zručností pre konzekutívne tlmočenie. </w:t>
      </w:r>
    </w:p>
    <w:p w14:paraId="0D2C6435" w14:textId="6095304E" w:rsidR="007431CA" w:rsidRPr="007D6FA2" w:rsidRDefault="007431CA" w:rsidP="00AD77A8">
      <w:pPr>
        <w:spacing w:line="240" w:lineRule="auto"/>
        <w:ind w:firstLine="0"/>
        <w:jc w:val="left"/>
        <w:rPr>
          <w:rFonts w:ascii="Garamond" w:hAnsi="Garamond"/>
          <w:bCs/>
          <w:szCs w:val="24"/>
        </w:rPr>
      </w:pPr>
      <w:r>
        <w:rPr>
          <w:rFonts w:ascii="Garamond" w:hAnsi="Garamond"/>
          <w:bCs/>
          <w:szCs w:val="24"/>
        </w:rPr>
        <w:t>Osvojiť si tlmočnícku notáciu.</w:t>
      </w:r>
    </w:p>
    <w:p w14:paraId="6DCBCBF4" w14:textId="77777777" w:rsidR="00AD77A8" w:rsidRPr="007D6FA2" w:rsidRDefault="00AD77A8" w:rsidP="00AD77A8">
      <w:pPr>
        <w:spacing w:line="240" w:lineRule="auto"/>
        <w:ind w:firstLine="0"/>
        <w:jc w:val="left"/>
        <w:rPr>
          <w:rFonts w:ascii="Garamond" w:hAnsi="Garamond"/>
          <w:bCs/>
          <w:szCs w:val="24"/>
        </w:rPr>
      </w:pPr>
      <w:r w:rsidRPr="007D6FA2">
        <w:rPr>
          <w:rFonts w:ascii="Garamond" w:hAnsi="Garamond"/>
          <w:bCs/>
          <w:szCs w:val="24"/>
        </w:rPr>
        <w:t>Praktické konzekutívne tlmočenie z francúzskeho do slovenského jazyka (nízka až stredná konzekutíva).</w:t>
      </w:r>
    </w:p>
    <w:p w14:paraId="3E5C4102" w14:textId="77777777" w:rsidR="00AD77A8" w:rsidRPr="007D6FA2" w:rsidRDefault="00AD77A8" w:rsidP="00AD77A8">
      <w:pPr>
        <w:spacing w:line="240" w:lineRule="auto"/>
        <w:ind w:firstLine="0"/>
        <w:jc w:val="left"/>
        <w:rPr>
          <w:rFonts w:ascii="Garamond" w:hAnsi="Garamond"/>
          <w:bCs/>
          <w:szCs w:val="24"/>
        </w:rPr>
      </w:pPr>
    </w:p>
    <w:p w14:paraId="7436BCD2" w14:textId="77777777" w:rsidR="00AD77A8" w:rsidRPr="007D6FA2" w:rsidRDefault="00AD77A8" w:rsidP="00AD77A8">
      <w:pPr>
        <w:spacing w:line="240" w:lineRule="auto"/>
        <w:ind w:firstLine="0"/>
        <w:jc w:val="left"/>
        <w:rPr>
          <w:rFonts w:ascii="Garamond" w:hAnsi="Garamond"/>
          <w:b/>
          <w:bCs/>
          <w:szCs w:val="24"/>
        </w:rPr>
      </w:pPr>
      <w:r w:rsidRPr="007D6FA2">
        <w:rPr>
          <w:rFonts w:ascii="Garamond" w:hAnsi="Garamond"/>
          <w:b/>
          <w:bCs/>
          <w:szCs w:val="24"/>
        </w:rPr>
        <w:t xml:space="preserve">Stručná osnova predmetu: </w:t>
      </w:r>
    </w:p>
    <w:p w14:paraId="72F6AEFC" w14:textId="4C52EB74" w:rsidR="00AD77A8" w:rsidRPr="007D6FA2" w:rsidRDefault="00AD77A8" w:rsidP="00AD77A8">
      <w:pPr>
        <w:spacing w:line="240" w:lineRule="auto"/>
        <w:ind w:firstLine="0"/>
        <w:jc w:val="left"/>
        <w:rPr>
          <w:rFonts w:ascii="Garamond" w:hAnsi="Garamond"/>
          <w:bCs/>
          <w:szCs w:val="24"/>
        </w:rPr>
      </w:pPr>
      <w:r w:rsidRPr="007D6FA2">
        <w:rPr>
          <w:rFonts w:ascii="Garamond" w:hAnsi="Garamond"/>
          <w:bCs/>
          <w:szCs w:val="24"/>
        </w:rPr>
        <w:t>Príprava študentov na konzekutívne tlmočenie autentického textu (z francúzskeho do slovenského jazyka). Klasifikácia hovorených textov, vyvodenie záverov pre tlmočenie. Špecifiká sprostredkovanej komunikácie. Technika reči (mimorečové okolnosti v rečníctve, defektné prvky prejavu, špecifiká prejavu v SJ).</w:t>
      </w:r>
    </w:p>
    <w:p w14:paraId="7CA3EC8F" w14:textId="77777777" w:rsidR="00AD77A8" w:rsidRPr="007D6FA2" w:rsidRDefault="00AD77A8" w:rsidP="00AD77A8">
      <w:pPr>
        <w:spacing w:line="240" w:lineRule="auto"/>
        <w:ind w:firstLine="0"/>
        <w:jc w:val="left"/>
        <w:rPr>
          <w:rFonts w:ascii="Garamond" w:hAnsi="Garamond"/>
          <w:bCs/>
          <w:szCs w:val="24"/>
        </w:rPr>
      </w:pPr>
      <w:r w:rsidRPr="007D6FA2">
        <w:rPr>
          <w:rFonts w:ascii="Garamond" w:hAnsi="Garamond"/>
          <w:bCs/>
          <w:szCs w:val="24"/>
        </w:rPr>
        <w:t>Základné techniky konzekutívneho tlmočenia, pamäťové cvičenia, vytvorenie resumé počutého textu.</w:t>
      </w:r>
    </w:p>
    <w:p w14:paraId="37B72342" w14:textId="77777777" w:rsidR="00AD77A8" w:rsidRPr="007D6FA2" w:rsidRDefault="00AD77A8" w:rsidP="00AD77A8">
      <w:pPr>
        <w:spacing w:line="240" w:lineRule="auto"/>
        <w:ind w:firstLine="0"/>
        <w:jc w:val="left"/>
        <w:rPr>
          <w:rFonts w:ascii="Garamond" w:hAnsi="Garamond"/>
          <w:bCs/>
          <w:szCs w:val="24"/>
        </w:rPr>
      </w:pPr>
      <w:r w:rsidRPr="007D6FA2">
        <w:rPr>
          <w:rFonts w:ascii="Garamond" w:hAnsi="Garamond"/>
          <w:bCs/>
          <w:szCs w:val="24"/>
        </w:rPr>
        <w:t xml:space="preserve">Praktický nácvik tlmočenia s notáciou – nízka až stredná konzekutíva. </w:t>
      </w:r>
    </w:p>
    <w:p w14:paraId="07D077D1" w14:textId="77777777" w:rsidR="00AD77A8" w:rsidRPr="007D6FA2" w:rsidRDefault="00AD77A8" w:rsidP="00AD77A8">
      <w:pPr>
        <w:spacing w:line="240" w:lineRule="auto"/>
        <w:ind w:firstLine="0"/>
        <w:jc w:val="left"/>
        <w:rPr>
          <w:rFonts w:ascii="Garamond" w:hAnsi="Garamond"/>
          <w:bCs/>
          <w:szCs w:val="24"/>
        </w:rPr>
      </w:pPr>
    </w:p>
    <w:p w14:paraId="6391426C" w14:textId="77777777" w:rsidR="00AD77A8" w:rsidRPr="007D6FA2" w:rsidRDefault="00AD77A8" w:rsidP="00AD77A8">
      <w:pPr>
        <w:spacing w:line="240" w:lineRule="auto"/>
        <w:ind w:firstLine="0"/>
        <w:jc w:val="left"/>
        <w:rPr>
          <w:rFonts w:ascii="Garamond" w:hAnsi="Garamond"/>
          <w:b/>
          <w:bCs/>
          <w:szCs w:val="24"/>
        </w:rPr>
      </w:pPr>
      <w:r w:rsidRPr="007D6FA2">
        <w:rPr>
          <w:rFonts w:ascii="Garamond" w:hAnsi="Garamond"/>
          <w:b/>
          <w:bCs/>
          <w:szCs w:val="24"/>
        </w:rPr>
        <w:t xml:space="preserve">Podmienky na absolvovanie predmetu: </w:t>
      </w:r>
    </w:p>
    <w:p w14:paraId="56AE1D99" w14:textId="6D246E5C" w:rsidR="00AD77A8" w:rsidRPr="007D6FA2" w:rsidRDefault="00AD77A8" w:rsidP="00AD77A8">
      <w:pPr>
        <w:spacing w:line="240" w:lineRule="auto"/>
        <w:ind w:firstLine="0"/>
        <w:jc w:val="left"/>
        <w:rPr>
          <w:rFonts w:ascii="Garamond" w:hAnsi="Garamond"/>
          <w:bCs/>
          <w:szCs w:val="24"/>
        </w:rPr>
      </w:pPr>
      <w:r w:rsidRPr="007D6FA2">
        <w:rPr>
          <w:rFonts w:ascii="Garamond" w:hAnsi="Garamond"/>
          <w:bCs/>
          <w:szCs w:val="24"/>
        </w:rPr>
        <w:t xml:space="preserve">1. </w:t>
      </w:r>
      <w:r w:rsidR="00071C14">
        <w:rPr>
          <w:rFonts w:ascii="Garamond" w:hAnsi="Garamond"/>
          <w:bCs/>
          <w:szCs w:val="24"/>
        </w:rPr>
        <w:t>A</w:t>
      </w:r>
      <w:r w:rsidRPr="007D6FA2">
        <w:rPr>
          <w:rFonts w:ascii="Garamond" w:hAnsi="Garamond"/>
          <w:bCs/>
          <w:szCs w:val="24"/>
        </w:rPr>
        <w:t xml:space="preserve">ktívna účasť na seminároch (domáca príprava lexiky k téme, prednes textu vo FJ a v SJ). </w:t>
      </w:r>
    </w:p>
    <w:p w14:paraId="70B253CA" w14:textId="3B554223" w:rsidR="00AD77A8" w:rsidRPr="007D6FA2" w:rsidRDefault="00AD77A8" w:rsidP="00AD77A8">
      <w:pPr>
        <w:spacing w:line="240" w:lineRule="auto"/>
        <w:ind w:firstLine="0"/>
        <w:jc w:val="left"/>
        <w:rPr>
          <w:rFonts w:ascii="Garamond" w:hAnsi="Garamond"/>
          <w:bCs/>
          <w:szCs w:val="24"/>
        </w:rPr>
      </w:pPr>
      <w:r w:rsidRPr="007D6FA2">
        <w:rPr>
          <w:rFonts w:ascii="Garamond" w:hAnsi="Garamond"/>
          <w:bCs/>
          <w:szCs w:val="24"/>
        </w:rPr>
        <w:t xml:space="preserve">2. </w:t>
      </w:r>
      <w:r w:rsidRPr="007D6FA2">
        <w:rPr>
          <w:rFonts w:ascii="Garamond" w:hAnsi="Garamond"/>
          <w:szCs w:val="24"/>
        </w:rPr>
        <w:t>Odovzdanie krátkeho prejavu vhodného na konzekutívne tlmočenie (</w:t>
      </w:r>
      <w:r w:rsidR="00071C14">
        <w:rPr>
          <w:rFonts w:ascii="Garamond" w:hAnsi="Garamond"/>
          <w:szCs w:val="24"/>
        </w:rPr>
        <w:t xml:space="preserve"> najneskôr </w:t>
      </w:r>
      <w:r w:rsidRPr="007D6FA2">
        <w:rPr>
          <w:rFonts w:ascii="Garamond" w:hAnsi="Garamond"/>
          <w:szCs w:val="24"/>
        </w:rPr>
        <w:t>12. týždeň semestra).</w:t>
      </w:r>
      <w:r w:rsidRPr="007D6FA2">
        <w:rPr>
          <w:rFonts w:ascii="Garamond" w:hAnsi="Garamond"/>
          <w:bCs/>
          <w:szCs w:val="24"/>
        </w:rPr>
        <w:t xml:space="preserve"> </w:t>
      </w:r>
    </w:p>
    <w:p w14:paraId="04456B17" w14:textId="12EE5F6E" w:rsidR="00AD77A8" w:rsidRPr="007D6FA2" w:rsidRDefault="00AD77A8" w:rsidP="00AD77A8">
      <w:pPr>
        <w:spacing w:line="240" w:lineRule="auto"/>
        <w:ind w:firstLine="0"/>
        <w:jc w:val="left"/>
        <w:rPr>
          <w:rFonts w:ascii="Garamond" w:hAnsi="Garamond"/>
          <w:bCs/>
          <w:szCs w:val="24"/>
        </w:rPr>
      </w:pPr>
      <w:r w:rsidRPr="007D6FA2">
        <w:rPr>
          <w:rFonts w:ascii="Garamond" w:hAnsi="Garamond"/>
          <w:bCs/>
          <w:szCs w:val="24"/>
        </w:rPr>
        <w:t xml:space="preserve">3. V priebehu semestra študent absolvuje test z teórie tlmočenia. </w:t>
      </w:r>
      <w:r w:rsidR="00A405A6">
        <w:rPr>
          <w:rFonts w:ascii="Garamond" w:hAnsi="Garamond"/>
          <w:bCs/>
          <w:szCs w:val="24"/>
        </w:rPr>
        <w:t>Musí dosiahnuť minimálne hodnotenie E, aby mohol v zápočtovom týždni absolvovať praktickú časť PH.</w:t>
      </w:r>
    </w:p>
    <w:p w14:paraId="762A0AD3" w14:textId="74D5F878" w:rsidR="00AD77A8" w:rsidRDefault="00AD77A8" w:rsidP="00AD77A8">
      <w:pPr>
        <w:spacing w:line="240" w:lineRule="auto"/>
        <w:ind w:firstLine="0"/>
        <w:jc w:val="left"/>
        <w:rPr>
          <w:rFonts w:ascii="Garamond" w:hAnsi="Garamond"/>
          <w:bCs/>
          <w:szCs w:val="24"/>
        </w:rPr>
      </w:pPr>
      <w:r w:rsidRPr="007D6FA2">
        <w:rPr>
          <w:rFonts w:ascii="Garamond" w:hAnsi="Garamond"/>
          <w:bCs/>
          <w:szCs w:val="24"/>
        </w:rPr>
        <w:t>4. V zápočtovom týždni študent absolvuje praktické konzekutívne tlmočenie s</w:t>
      </w:r>
      <w:r w:rsidR="00213CAB">
        <w:rPr>
          <w:rFonts w:ascii="Garamond" w:hAnsi="Garamond"/>
          <w:bCs/>
          <w:szCs w:val="24"/>
        </w:rPr>
        <w:t> </w:t>
      </w:r>
      <w:r w:rsidRPr="007D6FA2">
        <w:rPr>
          <w:rFonts w:ascii="Garamond" w:hAnsi="Garamond"/>
          <w:bCs/>
          <w:szCs w:val="24"/>
        </w:rPr>
        <w:t>tlmočníck</w:t>
      </w:r>
      <w:r w:rsidR="00213CAB">
        <w:rPr>
          <w:rFonts w:ascii="Garamond" w:hAnsi="Garamond"/>
          <w:bCs/>
          <w:szCs w:val="24"/>
        </w:rPr>
        <w:t xml:space="preserve">ou </w:t>
      </w:r>
      <w:r w:rsidRPr="007D6FA2">
        <w:rPr>
          <w:rFonts w:ascii="Garamond" w:hAnsi="Garamond"/>
          <w:bCs/>
          <w:szCs w:val="24"/>
        </w:rPr>
        <w:t>notáci</w:t>
      </w:r>
      <w:r w:rsidR="00213CAB">
        <w:rPr>
          <w:rFonts w:ascii="Garamond" w:hAnsi="Garamond"/>
          <w:bCs/>
          <w:szCs w:val="24"/>
        </w:rPr>
        <w:t>ou z francúzskeho do slovenského jazyka</w:t>
      </w:r>
      <w:r w:rsidRPr="007D6FA2">
        <w:rPr>
          <w:rFonts w:ascii="Garamond" w:hAnsi="Garamond"/>
          <w:bCs/>
          <w:szCs w:val="24"/>
        </w:rPr>
        <w:t xml:space="preserve"> (nízka </w:t>
      </w:r>
      <w:r w:rsidR="00A405A6" w:rsidRPr="007D6FA2">
        <w:rPr>
          <w:rFonts w:ascii="Garamond" w:hAnsi="Garamond"/>
          <w:bCs/>
          <w:szCs w:val="24"/>
        </w:rPr>
        <w:t xml:space="preserve">až stredná </w:t>
      </w:r>
      <w:r w:rsidRPr="007D6FA2">
        <w:rPr>
          <w:rFonts w:ascii="Garamond" w:hAnsi="Garamond"/>
          <w:bCs/>
          <w:szCs w:val="24"/>
        </w:rPr>
        <w:t xml:space="preserve">konzekutíva).  </w:t>
      </w:r>
    </w:p>
    <w:p w14:paraId="6D1F0EA9" w14:textId="4FAA1512" w:rsidR="005700B2" w:rsidRPr="005700B2" w:rsidRDefault="005700B2" w:rsidP="00AD77A8">
      <w:pPr>
        <w:spacing w:line="240" w:lineRule="auto"/>
        <w:ind w:firstLine="0"/>
        <w:jc w:val="left"/>
        <w:rPr>
          <w:rFonts w:ascii="Garamond" w:hAnsi="Garamond"/>
          <w:bCs/>
          <w:i/>
          <w:iCs/>
          <w:szCs w:val="24"/>
        </w:rPr>
      </w:pPr>
      <w:r w:rsidRPr="005700B2">
        <w:rPr>
          <w:rFonts w:ascii="Garamond" w:hAnsi="Garamond"/>
          <w:bCs/>
          <w:i/>
          <w:iCs/>
          <w:szCs w:val="24"/>
        </w:rPr>
        <w:t xml:space="preserve">Hodnotenie z testu a za praktický tlmočnícky výkon musí byť minimálne známkou E. </w:t>
      </w:r>
      <w:r w:rsidR="00A405A6">
        <w:rPr>
          <w:rFonts w:ascii="Garamond" w:hAnsi="Garamond"/>
          <w:bCs/>
          <w:i/>
          <w:iCs/>
          <w:szCs w:val="24"/>
        </w:rPr>
        <w:t xml:space="preserve"> </w:t>
      </w:r>
    </w:p>
    <w:p w14:paraId="45EE26B4" w14:textId="77777777" w:rsidR="007D6FA2" w:rsidRDefault="007D6FA2" w:rsidP="007D6FA2">
      <w:pPr>
        <w:keepNext w:val="0"/>
        <w:tabs>
          <w:tab w:val="clear" w:pos="567"/>
        </w:tabs>
        <w:spacing w:line="240" w:lineRule="auto"/>
        <w:ind w:firstLine="0"/>
        <w:rPr>
          <w:rFonts w:ascii="Garamond" w:hAnsi="Garamond"/>
          <w:b/>
          <w:szCs w:val="24"/>
          <w:lang w:val="fr-FR"/>
        </w:rPr>
      </w:pPr>
    </w:p>
    <w:p w14:paraId="5C4FB083" w14:textId="50ADC3F5" w:rsidR="007D6FA2" w:rsidRDefault="007D6FA2" w:rsidP="007D6FA2">
      <w:pPr>
        <w:keepNext w:val="0"/>
        <w:tabs>
          <w:tab w:val="clear" w:pos="567"/>
        </w:tabs>
        <w:spacing w:line="240" w:lineRule="auto"/>
        <w:ind w:firstLine="0"/>
        <w:rPr>
          <w:rFonts w:ascii="Garamond" w:hAnsi="Garamond"/>
          <w:b/>
          <w:szCs w:val="24"/>
          <w:lang w:val="fr-FR"/>
        </w:rPr>
      </w:pPr>
      <w:r w:rsidRPr="007D6FA2">
        <w:rPr>
          <w:rFonts w:ascii="Garamond" w:hAnsi="Garamond"/>
          <w:b/>
          <w:szCs w:val="24"/>
          <w:lang w:val="fr-FR"/>
        </w:rPr>
        <w:t xml:space="preserve">Účasť na seminároch je povinná v rozsahu trvania celého semestra. Neúčasť na seminári je potrebné dokladovať lekárskym potvrdením. </w:t>
      </w:r>
    </w:p>
    <w:p w14:paraId="5514A46A" w14:textId="77777777" w:rsidR="007431CA" w:rsidRPr="007431CA" w:rsidRDefault="007431CA" w:rsidP="007431CA">
      <w:pPr>
        <w:keepNext w:val="0"/>
        <w:tabs>
          <w:tab w:val="clear" w:pos="567"/>
        </w:tabs>
        <w:spacing w:line="240" w:lineRule="auto"/>
        <w:ind w:firstLine="0"/>
        <w:rPr>
          <w:rFonts w:ascii="Garamond" w:hAnsi="Garamond"/>
          <w:b/>
          <w:color w:val="FF0000"/>
          <w:szCs w:val="24"/>
          <w:lang w:val="fr-FR"/>
        </w:rPr>
      </w:pPr>
      <w:r w:rsidRPr="007431CA">
        <w:rPr>
          <w:rFonts w:ascii="Garamond" w:hAnsi="Garamond"/>
          <w:b/>
          <w:color w:val="FF0000"/>
          <w:szCs w:val="24"/>
          <w:lang w:val="fr-FR"/>
        </w:rPr>
        <w:t xml:space="preserve">Prezenčná forma výučby sa kedykoľvek v priebehu semestra môže meniť a kombinovať s dištančnou formou, a to v závislosti od aktuálnej epidemiologickej situácie. Študijná skupina sa riadi rozhodnutím Prešovskej univerzity (na základe odporúčaní Úradu verejného zdravotníctva Slovenskej republiky alebo iných kompetentných orgánov). </w:t>
      </w:r>
    </w:p>
    <w:p w14:paraId="13F44C74" w14:textId="77777777" w:rsidR="007431CA" w:rsidRPr="007431CA" w:rsidRDefault="007431CA" w:rsidP="007431CA">
      <w:pPr>
        <w:keepNext w:val="0"/>
        <w:tabs>
          <w:tab w:val="clear" w:pos="567"/>
        </w:tabs>
        <w:spacing w:line="240" w:lineRule="auto"/>
        <w:ind w:firstLine="0"/>
        <w:rPr>
          <w:rFonts w:ascii="Garamond" w:hAnsi="Garamond"/>
          <w:b/>
          <w:color w:val="FF0000"/>
          <w:szCs w:val="24"/>
          <w:lang w:val="fr-FR"/>
        </w:rPr>
      </w:pPr>
      <w:r w:rsidRPr="007431CA">
        <w:rPr>
          <w:rFonts w:ascii="Garamond" w:hAnsi="Garamond"/>
          <w:b/>
          <w:color w:val="FF0000"/>
          <w:szCs w:val="24"/>
          <w:lang w:val="fr-FR"/>
        </w:rPr>
        <w:t xml:space="preserve">V prípade prechodu na dištančnú formu výučby platia nezmenené podmienky absolvovania predmetu. Vyučovanie v elektronickej forme prebieha v tom istom čase ako je určené v rozvrhu pre príslušnú študijnú skupinu prostredníctvom aplikácie Teams, príp. mailovou komunikáciou s vyučujúcim. </w:t>
      </w:r>
    </w:p>
    <w:p w14:paraId="52DF6CE7" w14:textId="77777777" w:rsidR="007431CA" w:rsidRPr="007D6FA2" w:rsidRDefault="007431CA" w:rsidP="007D6FA2">
      <w:pPr>
        <w:keepNext w:val="0"/>
        <w:tabs>
          <w:tab w:val="clear" w:pos="567"/>
        </w:tabs>
        <w:spacing w:line="240" w:lineRule="auto"/>
        <w:ind w:firstLine="0"/>
        <w:rPr>
          <w:rFonts w:ascii="Garamond" w:hAnsi="Garamond"/>
          <w:b/>
          <w:szCs w:val="24"/>
          <w:lang w:val="fr-FR"/>
        </w:rPr>
      </w:pPr>
    </w:p>
    <w:p w14:paraId="78338BB8" w14:textId="77777777" w:rsidR="00AD77A8" w:rsidRPr="00BB146B" w:rsidRDefault="00AD77A8" w:rsidP="00AD77A8">
      <w:pPr>
        <w:spacing w:line="240" w:lineRule="auto"/>
        <w:ind w:firstLine="0"/>
        <w:jc w:val="left"/>
        <w:rPr>
          <w:rFonts w:ascii="Garamond" w:hAnsi="Garamond"/>
          <w:b/>
          <w:bCs/>
          <w:color w:val="00B050"/>
          <w:szCs w:val="24"/>
        </w:rPr>
      </w:pPr>
      <w:r w:rsidRPr="00BB146B">
        <w:rPr>
          <w:rFonts w:ascii="Garamond" w:hAnsi="Garamond"/>
          <w:b/>
          <w:bCs/>
          <w:color w:val="00B050"/>
          <w:szCs w:val="24"/>
        </w:rPr>
        <w:lastRenderedPageBreak/>
        <w:t>Hodnotenie:</w:t>
      </w:r>
    </w:p>
    <w:p w14:paraId="6C8414E4" w14:textId="77777777" w:rsidR="00AD77A8" w:rsidRPr="007D6FA2" w:rsidRDefault="00AD77A8" w:rsidP="00AD77A8">
      <w:pPr>
        <w:spacing w:line="240" w:lineRule="auto"/>
        <w:ind w:firstLine="0"/>
        <w:jc w:val="left"/>
        <w:rPr>
          <w:rFonts w:ascii="Garamond" w:hAnsi="Garamond"/>
          <w:bCs/>
          <w:szCs w:val="24"/>
        </w:rPr>
      </w:pPr>
      <w:r w:rsidRPr="007D6FA2">
        <w:rPr>
          <w:rFonts w:ascii="Garamond" w:hAnsi="Garamond"/>
          <w:bCs/>
          <w:szCs w:val="24"/>
        </w:rPr>
        <w:t>Výsledné hodnotenie bude priemerom známok z oboch častí:</w:t>
      </w:r>
    </w:p>
    <w:p w14:paraId="22226332" w14:textId="77777777" w:rsidR="00AD77A8" w:rsidRPr="007D6FA2" w:rsidRDefault="00AD77A8" w:rsidP="00AD77A8">
      <w:pPr>
        <w:spacing w:line="240" w:lineRule="auto"/>
        <w:ind w:firstLine="0"/>
        <w:jc w:val="left"/>
        <w:rPr>
          <w:rFonts w:ascii="Garamond" w:hAnsi="Garamond"/>
          <w:bCs/>
          <w:szCs w:val="24"/>
        </w:rPr>
      </w:pPr>
      <w:r w:rsidRPr="007D6FA2">
        <w:rPr>
          <w:rFonts w:ascii="Garamond" w:hAnsi="Garamond"/>
          <w:bCs/>
          <w:szCs w:val="24"/>
        </w:rPr>
        <w:t>A: 100% - 90%; B: 89% - 80%; C: 79% - 70%; D: 69% - 60%; E: 59% - 50%.</w:t>
      </w:r>
    </w:p>
    <w:p w14:paraId="1C442C17" w14:textId="77777777" w:rsidR="00AD77A8" w:rsidRPr="007D6FA2" w:rsidRDefault="00AD77A8" w:rsidP="00AD77A8">
      <w:pPr>
        <w:spacing w:line="240" w:lineRule="auto"/>
        <w:ind w:firstLine="0"/>
        <w:jc w:val="left"/>
        <w:rPr>
          <w:rFonts w:ascii="Garamond" w:hAnsi="Garamond"/>
          <w:bCs/>
          <w:szCs w:val="24"/>
        </w:rPr>
      </w:pPr>
    </w:p>
    <w:p w14:paraId="7E5C274C" w14:textId="77777777" w:rsidR="00AD77A8" w:rsidRPr="007D6FA2" w:rsidRDefault="00AD77A8" w:rsidP="00AD77A8">
      <w:pPr>
        <w:spacing w:line="240" w:lineRule="auto"/>
        <w:ind w:firstLine="0"/>
        <w:jc w:val="left"/>
        <w:rPr>
          <w:rFonts w:ascii="Garamond" w:hAnsi="Garamond"/>
          <w:b/>
          <w:bCs/>
          <w:szCs w:val="24"/>
        </w:rPr>
      </w:pPr>
      <w:r w:rsidRPr="007D6FA2">
        <w:rPr>
          <w:rFonts w:ascii="Garamond" w:hAnsi="Garamond"/>
          <w:b/>
          <w:bCs/>
          <w:szCs w:val="24"/>
        </w:rPr>
        <w:t xml:space="preserve">Odporúčaná literatúra: </w:t>
      </w:r>
    </w:p>
    <w:p w14:paraId="0B7F89E4" w14:textId="77777777" w:rsidR="001B5C8A" w:rsidRDefault="001B5C8A" w:rsidP="00AD77A8">
      <w:pPr>
        <w:spacing w:line="240" w:lineRule="auto"/>
        <w:ind w:firstLine="0"/>
        <w:jc w:val="left"/>
        <w:rPr>
          <w:rFonts w:ascii="Garamond" w:hAnsi="Garamond"/>
          <w:bCs/>
          <w:szCs w:val="24"/>
        </w:rPr>
      </w:pPr>
    </w:p>
    <w:p w14:paraId="305C909C" w14:textId="66C76BCD" w:rsidR="00AD77A8" w:rsidRPr="007D6FA2" w:rsidRDefault="00AD77A8" w:rsidP="00AD77A8">
      <w:pPr>
        <w:spacing w:line="240" w:lineRule="auto"/>
        <w:ind w:firstLine="0"/>
        <w:jc w:val="left"/>
        <w:rPr>
          <w:rFonts w:ascii="Garamond" w:hAnsi="Garamond"/>
          <w:bCs/>
          <w:szCs w:val="24"/>
        </w:rPr>
      </w:pPr>
      <w:r w:rsidRPr="007D6FA2">
        <w:rPr>
          <w:rFonts w:ascii="Garamond" w:hAnsi="Garamond"/>
          <w:bCs/>
          <w:szCs w:val="24"/>
        </w:rPr>
        <w:t>ČEŇKOVÁ, I.: Teorie a didaktika tlumočení. Praha: UK, 2001.</w:t>
      </w:r>
    </w:p>
    <w:p w14:paraId="17BD0B70" w14:textId="77777777" w:rsidR="00AD77A8" w:rsidRPr="007D6FA2" w:rsidRDefault="00AD77A8" w:rsidP="00AD77A8">
      <w:pPr>
        <w:spacing w:line="240" w:lineRule="auto"/>
        <w:ind w:firstLine="0"/>
        <w:jc w:val="left"/>
        <w:rPr>
          <w:rFonts w:ascii="Garamond" w:hAnsi="Garamond"/>
          <w:bCs/>
          <w:szCs w:val="24"/>
        </w:rPr>
      </w:pPr>
      <w:r w:rsidRPr="007D6FA2">
        <w:rPr>
          <w:rFonts w:ascii="Garamond" w:hAnsi="Garamond"/>
          <w:bCs/>
          <w:szCs w:val="24"/>
        </w:rPr>
        <w:t>MELICHERČÍKOVÁ, M.:  Cvičenia podporujúce nácvik konzekutívnych tlmočníckych</w:t>
      </w:r>
    </w:p>
    <w:p w14:paraId="4A6C746B" w14:textId="77777777" w:rsidR="00AD77A8" w:rsidRPr="007D6FA2" w:rsidRDefault="00AD77A8" w:rsidP="00AD77A8">
      <w:pPr>
        <w:spacing w:line="240" w:lineRule="auto"/>
        <w:ind w:firstLine="0"/>
        <w:jc w:val="left"/>
        <w:rPr>
          <w:rFonts w:ascii="Garamond" w:hAnsi="Garamond"/>
          <w:bCs/>
          <w:szCs w:val="24"/>
        </w:rPr>
      </w:pPr>
      <w:r w:rsidRPr="007D6FA2">
        <w:rPr>
          <w:rFonts w:ascii="Garamond" w:hAnsi="Garamond"/>
          <w:bCs/>
          <w:szCs w:val="24"/>
        </w:rPr>
        <w:t xml:space="preserve">zručností. In: Preklad a kultúra 4.  Nitra – Bratislava: UKF, Ústav svetovej literatúry SAV, 2012. </w:t>
      </w:r>
    </w:p>
    <w:p w14:paraId="3DBB1792" w14:textId="77777777" w:rsidR="00AD77A8" w:rsidRPr="007D6FA2" w:rsidRDefault="00AD77A8" w:rsidP="00AD77A8">
      <w:pPr>
        <w:spacing w:line="240" w:lineRule="auto"/>
        <w:ind w:firstLine="0"/>
        <w:jc w:val="left"/>
        <w:rPr>
          <w:rFonts w:ascii="Garamond" w:hAnsi="Garamond"/>
          <w:bCs/>
          <w:szCs w:val="24"/>
        </w:rPr>
      </w:pPr>
      <w:r w:rsidRPr="007D6FA2">
        <w:rPr>
          <w:rFonts w:ascii="Garamond" w:hAnsi="Garamond"/>
          <w:bCs/>
          <w:szCs w:val="24"/>
        </w:rPr>
        <w:t>MUGLOVÁ, D.: Komunikácia. Tlmočenie. Preklad alebo Prečo spadla Babylonská veža? Nitra: Enigma, 2009.</w:t>
      </w:r>
    </w:p>
    <w:p w14:paraId="4D8408B1" w14:textId="77777777" w:rsidR="00AD77A8" w:rsidRPr="007D6FA2" w:rsidRDefault="00AD77A8" w:rsidP="00AD77A8">
      <w:pPr>
        <w:spacing w:line="240" w:lineRule="auto"/>
        <w:ind w:firstLine="0"/>
        <w:jc w:val="left"/>
        <w:rPr>
          <w:rFonts w:ascii="Garamond" w:hAnsi="Garamond"/>
          <w:bCs/>
          <w:szCs w:val="24"/>
        </w:rPr>
      </w:pPr>
      <w:r w:rsidRPr="007D6FA2">
        <w:rPr>
          <w:rFonts w:ascii="Garamond" w:hAnsi="Garamond"/>
          <w:bCs/>
          <w:szCs w:val="24"/>
        </w:rPr>
        <w:t xml:space="preserve">OPALKOVÁ, J.: Konzekutívne tlmočenie I. Prešov: Prešovská univerzita, 2011. </w:t>
      </w:r>
    </w:p>
    <w:p w14:paraId="5D4E412C" w14:textId="77777777" w:rsidR="00AD77A8" w:rsidRPr="007D6FA2" w:rsidRDefault="00AD77A8" w:rsidP="00AD77A8">
      <w:pPr>
        <w:spacing w:line="240" w:lineRule="auto"/>
        <w:ind w:firstLine="0"/>
        <w:jc w:val="left"/>
        <w:rPr>
          <w:rFonts w:ascii="Garamond" w:hAnsi="Garamond"/>
          <w:bCs/>
          <w:szCs w:val="24"/>
        </w:rPr>
      </w:pPr>
      <w:r w:rsidRPr="007D6FA2">
        <w:rPr>
          <w:rFonts w:ascii="Garamond" w:hAnsi="Garamond"/>
          <w:bCs/>
          <w:szCs w:val="24"/>
        </w:rPr>
        <w:t xml:space="preserve">RÁBEKOVÁ, S. – RACLAVSKÁ, J. – VILÍMEK, V.: Cvičebnice pro rozvíjení kognitivních dovedností tlumočníků. Ostrava: Filozofická fakulta OU, 2011. </w:t>
      </w:r>
    </w:p>
    <w:p w14:paraId="1E270AC8" w14:textId="77777777" w:rsidR="00AD77A8" w:rsidRPr="007D6FA2" w:rsidRDefault="00AD77A8" w:rsidP="00AD77A8">
      <w:pPr>
        <w:spacing w:line="240" w:lineRule="auto"/>
        <w:ind w:firstLine="0"/>
        <w:jc w:val="left"/>
        <w:rPr>
          <w:rFonts w:ascii="Garamond" w:hAnsi="Garamond"/>
          <w:bCs/>
          <w:szCs w:val="24"/>
        </w:rPr>
      </w:pPr>
      <w:r w:rsidRPr="007D6FA2">
        <w:rPr>
          <w:rFonts w:ascii="Garamond" w:hAnsi="Garamond"/>
          <w:bCs/>
          <w:szCs w:val="24"/>
        </w:rPr>
        <w:t>SELESKOVITCH,  D. – LEDERER, M.: Pédagogie raisonnée de l’interprétation. Paris: Didier érud., 1989.</w:t>
      </w:r>
    </w:p>
    <w:p w14:paraId="5AD54D4E" w14:textId="77777777" w:rsidR="00AD77A8" w:rsidRPr="007D6FA2" w:rsidRDefault="00AD77A8" w:rsidP="00AD77A8">
      <w:pPr>
        <w:spacing w:line="240" w:lineRule="auto"/>
        <w:ind w:firstLine="0"/>
        <w:jc w:val="left"/>
        <w:rPr>
          <w:rFonts w:ascii="Garamond" w:hAnsi="Garamond"/>
          <w:bCs/>
          <w:szCs w:val="24"/>
        </w:rPr>
      </w:pPr>
      <w:r w:rsidRPr="007D6FA2">
        <w:rPr>
          <w:rFonts w:ascii="Garamond" w:hAnsi="Garamond"/>
          <w:bCs/>
          <w:szCs w:val="24"/>
        </w:rPr>
        <w:t>ŠTEFČÍK, J.: Základy tlmočenia alebo ako didakticky začať. In: Preklad a kultúra 4. Nitra – Bratislava: UKF, Ústav svetovej literatúry SAV, 2012.</w:t>
      </w:r>
    </w:p>
    <w:p w14:paraId="5A5572C5" w14:textId="77777777" w:rsidR="00AD77A8" w:rsidRPr="007D6FA2" w:rsidRDefault="00AD77A8" w:rsidP="00AD77A8">
      <w:pPr>
        <w:spacing w:line="240" w:lineRule="auto"/>
        <w:ind w:firstLine="0"/>
        <w:jc w:val="left"/>
        <w:rPr>
          <w:rFonts w:ascii="Garamond" w:hAnsi="Garamond"/>
          <w:bCs/>
          <w:szCs w:val="24"/>
        </w:rPr>
      </w:pPr>
      <w:r w:rsidRPr="007D6FA2">
        <w:rPr>
          <w:rFonts w:ascii="Garamond" w:hAnsi="Garamond"/>
          <w:bCs/>
          <w:szCs w:val="24"/>
        </w:rPr>
        <w:t xml:space="preserve">VESELÁ, D.: Konzekutívne a simultánne tlmočenie z francúzskeho jazyka. Texty a cvičenia. Banská Bystrica: FiF UMB, 2006. </w:t>
      </w:r>
    </w:p>
    <w:p w14:paraId="1B20E009" w14:textId="77777777" w:rsidR="00AD77A8" w:rsidRPr="007D6FA2" w:rsidRDefault="00AD77A8" w:rsidP="00AD77A8">
      <w:pPr>
        <w:spacing w:line="240" w:lineRule="auto"/>
        <w:ind w:firstLine="0"/>
        <w:jc w:val="left"/>
        <w:rPr>
          <w:rFonts w:ascii="Garamond" w:hAnsi="Garamond"/>
          <w:bCs/>
          <w:szCs w:val="24"/>
        </w:rPr>
      </w:pPr>
      <w:r w:rsidRPr="007D6FA2">
        <w:rPr>
          <w:rFonts w:ascii="Garamond" w:hAnsi="Garamond"/>
          <w:bCs/>
          <w:szCs w:val="24"/>
        </w:rPr>
        <w:t>VESELÁ, D.: Tlmočenie z francúzskeho jazyka: texty a cvičenia. Banská Bystrica: Vydavateľstvo UMB – Belianum, FHV UMB, 2013.</w:t>
      </w:r>
    </w:p>
    <w:sectPr w:rsidR="00AD77A8" w:rsidRPr="007D6FA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07753" w14:textId="77777777" w:rsidR="004E287E" w:rsidRDefault="004E287E" w:rsidP="002B39C4">
      <w:pPr>
        <w:spacing w:line="240" w:lineRule="auto"/>
      </w:pPr>
      <w:r>
        <w:separator/>
      </w:r>
    </w:p>
  </w:endnote>
  <w:endnote w:type="continuationSeparator" w:id="0">
    <w:p w14:paraId="06EDD0B8" w14:textId="77777777" w:rsidR="004E287E" w:rsidRDefault="004E287E" w:rsidP="002B39C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78D47" w14:textId="77777777" w:rsidR="002B39C4" w:rsidRDefault="002B39C4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9D2F9" w14:textId="77777777" w:rsidR="002B39C4" w:rsidRDefault="002B39C4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E220C" w14:textId="77777777" w:rsidR="002B39C4" w:rsidRDefault="002B39C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F34223" w14:textId="77777777" w:rsidR="004E287E" w:rsidRDefault="004E287E" w:rsidP="002B39C4">
      <w:pPr>
        <w:spacing w:line="240" w:lineRule="auto"/>
      </w:pPr>
      <w:r>
        <w:separator/>
      </w:r>
    </w:p>
  </w:footnote>
  <w:footnote w:type="continuationSeparator" w:id="0">
    <w:p w14:paraId="66291856" w14:textId="77777777" w:rsidR="004E287E" w:rsidRDefault="004E287E" w:rsidP="002B39C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9A409" w14:textId="77777777" w:rsidR="002B39C4" w:rsidRDefault="002B39C4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5AC33" w14:textId="77777777" w:rsidR="002B39C4" w:rsidRPr="002B39C4" w:rsidRDefault="002B39C4" w:rsidP="002B39C4">
    <w:pPr>
      <w:pStyle w:val="Hlavika"/>
      <w:jc w:val="center"/>
      <w:rPr>
        <w:rFonts w:ascii="Garamond" w:hAnsi="Garamond"/>
        <w:i/>
        <w:sz w:val="16"/>
        <w:szCs w:val="16"/>
      </w:rPr>
    </w:pPr>
    <w:r w:rsidRPr="002B39C4">
      <w:rPr>
        <w:rFonts w:ascii="Garamond" w:hAnsi="Garamond"/>
        <w:i/>
        <w:sz w:val="16"/>
        <w:szCs w:val="16"/>
      </w:rPr>
      <w:t>Inštitút romanistiky FF PU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52FE5" w14:textId="77777777" w:rsidR="002B39C4" w:rsidRDefault="002B39C4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48C4"/>
    <w:rsid w:val="00071C14"/>
    <w:rsid w:val="000B7F59"/>
    <w:rsid w:val="001139AC"/>
    <w:rsid w:val="00120178"/>
    <w:rsid w:val="001B5C8A"/>
    <w:rsid w:val="00213CAB"/>
    <w:rsid w:val="00297FAC"/>
    <w:rsid w:val="002B39C4"/>
    <w:rsid w:val="003B168B"/>
    <w:rsid w:val="004E287E"/>
    <w:rsid w:val="004F5238"/>
    <w:rsid w:val="00543FCE"/>
    <w:rsid w:val="005700B2"/>
    <w:rsid w:val="005B73B8"/>
    <w:rsid w:val="007431CA"/>
    <w:rsid w:val="007D6FA2"/>
    <w:rsid w:val="008148C4"/>
    <w:rsid w:val="008E2D5D"/>
    <w:rsid w:val="009069C7"/>
    <w:rsid w:val="00A405A6"/>
    <w:rsid w:val="00A81D62"/>
    <w:rsid w:val="00AD77A8"/>
    <w:rsid w:val="00BB146B"/>
    <w:rsid w:val="00D1788D"/>
    <w:rsid w:val="00D937BA"/>
    <w:rsid w:val="00F3287E"/>
    <w:rsid w:val="00F96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12A66"/>
  <w15:docId w15:val="{2667224A-C62A-4CC0-835E-882E46B7F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D77A8"/>
    <w:pPr>
      <w:keepNext/>
      <w:tabs>
        <w:tab w:val="left" w:pos="567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2B39C4"/>
    <w:pPr>
      <w:tabs>
        <w:tab w:val="clear" w:pos="567"/>
        <w:tab w:val="center" w:pos="4536"/>
        <w:tab w:val="right" w:pos="9072"/>
      </w:tabs>
      <w:spacing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39C4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2B39C4"/>
    <w:pPr>
      <w:tabs>
        <w:tab w:val="clear" w:pos="567"/>
        <w:tab w:val="center" w:pos="4536"/>
        <w:tab w:val="right" w:pos="9072"/>
      </w:tabs>
      <w:spacing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39C4"/>
    <w:rPr>
      <w:rFonts w:ascii="Times New Roman" w:eastAsia="Times New Roman" w:hAnsi="Times New Roman" w:cs="Times New Roman"/>
      <w:sz w:val="24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86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5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571</Words>
  <Characters>3255</Characters>
  <Application>Microsoft Office Word</Application>
  <DocSecurity>0</DocSecurity>
  <Lines>27</Lines>
  <Paragraphs>7</Paragraphs>
  <ScaleCrop>false</ScaleCrop>
  <Company/>
  <LinksUpToDate>false</LinksUpToDate>
  <CharactersWithSpaces>3819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Adriána K.</dc:creator>
  <cp:keywords/>
  <dc:description/>
  <cp:lastModifiedBy>Adriana Kozelova</cp:lastModifiedBy>
  <cp:revision>20</cp:revision>
  <dcterms:created xsi:type="dcterms:W3CDTF">2018-03-18T17:28:00Z</dcterms:created>
  <dcterms:modified xsi:type="dcterms:W3CDTF">2021-09-12T14:31:00Z</dcterms:modified>
</cp:coreProperties>
</file>